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B5" w:rsidRPr="00F723B5" w:rsidRDefault="00F723B5" w:rsidP="00F723B5">
      <w:pPr>
        <w:shd w:val="clear" w:color="auto" w:fill="FFFFFF" w:themeFill="background1"/>
        <w:spacing w:after="18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Профилактика желудочно-кишечных заболеваний у детей и подростков.</w:t>
      </w:r>
    </w:p>
    <w:p w:rsidR="00F723B5" w:rsidRPr="00F723B5" w:rsidRDefault="00F723B5" w:rsidP="00F723B5">
      <w:pPr>
        <w:shd w:val="clear" w:color="auto" w:fill="FFFFFF" w:themeFill="background1"/>
        <w:spacing w:after="18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Заболевания пищеварительной системы занимают значительное место в общей структуре детской заболеваемости во всем мире, отмечается также тенденция к их учащению.  Многие хронические заболевания пищеварительной системы берут свое начало в детском возрасте, и поэтому становится очевидной значимость для педиатров профилактики, своевременного выявления  и лечения этих заболеваний.</w:t>
      </w:r>
    </w:p>
    <w:p w:rsidR="00F723B5" w:rsidRPr="00F723B5" w:rsidRDefault="00F723B5" w:rsidP="00F723B5">
      <w:pPr>
        <w:shd w:val="clear" w:color="auto" w:fill="FFFFFF" w:themeFill="background1"/>
        <w:spacing w:after="18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Питание, как фактор, воздействующий на состояние здоровья человека, играет огромную роль в процессе формирования гастроэнтерологической патологии.</w:t>
      </w:r>
    </w:p>
    <w:p w:rsidR="00F723B5" w:rsidRPr="00F723B5" w:rsidRDefault="00F723B5" w:rsidP="00F723B5">
      <w:pPr>
        <w:shd w:val="clear" w:color="auto" w:fill="FFFFFF" w:themeFill="background1"/>
        <w:spacing w:after="18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b/>
          <w:i/>
          <w:sz w:val="28"/>
          <w:szCs w:val="28"/>
        </w:rPr>
        <w:t>Факторы риска в развитии  желудочно-кишечных заболеваний: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несоблюдение режима и качества питания,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недостаточное использование свежих овощей и фруктов,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еда всухомятку, частое употребление острых, пряных, копченых блюд,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недостаточное пребывание на свежем воздухе,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недостаточность занятий физической культурой и спортом,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нервно–психические перегрузки и длительные отрицательные эмоции, порой приводящие к невротическим состояниям,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неудовлетворительный микроклимат в семье, чаще всего связанный с алкоголизмом родителей,</w:t>
      </w:r>
    </w:p>
    <w:p w:rsid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 xml:space="preserve">неудовлетворительные жилищно-бытовые условия, скученность членов семьи, </w:t>
      </w:r>
    </w:p>
    <w:p w:rsidR="00F723B5" w:rsidRPr="00F723B5" w:rsidRDefault="00F723B5" w:rsidP="00F723B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вредные привычки: курение, употребление алкогольных напитков.</w:t>
      </w:r>
    </w:p>
    <w:p w:rsidR="00F723B5" w:rsidRPr="00F723B5" w:rsidRDefault="00F723B5" w:rsidP="00F723B5">
      <w:pPr>
        <w:shd w:val="clear" w:color="auto" w:fill="FFFFFF" w:themeFill="background1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23B5" w:rsidRPr="00F723B5" w:rsidRDefault="00F723B5" w:rsidP="00F723B5">
      <w:pPr>
        <w:shd w:val="clear" w:color="auto" w:fill="FFFFFF" w:themeFill="background1"/>
        <w:spacing w:after="180" w:line="240" w:lineRule="auto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 xml:space="preserve">Большинство воспалительных процессов  в пищеварительных органах имеет инфекционное начало: гельминтозы, инвазия простейшими, наличие множественных кариозных зубов и хронических очагов инфекции в носоглотке, является постоянным источником микробной инвазии и сенсибилизации организма.  </w:t>
      </w:r>
    </w:p>
    <w:p w:rsidR="00F723B5" w:rsidRPr="00F723B5" w:rsidRDefault="00F723B5" w:rsidP="00F723B5">
      <w:pPr>
        <w:shd w:val="clear" w:color="auto" w:fill="FFFFFF" w:themeFill="background1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Профилактические мероприятия для предотвращения </w:t>
      </w:r>
    </w:p>
    <w:p w:rsidR="00F723B5" w:rsidRPr="00F723B5" w:rsidRDefault="00F723B5" w:rsidP="00F723B5">
      <w:pPr>
        <w:shd w:val="clear" w:color="auto" w:fill="FFFFFF" w:themeFill="background1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b/>
          <w:i/>
          <w:sz w:val="28"/>
          <w:szCs w:val="28"/>
        </w:rPr>
        <w:t>заболеваний желудочно-кишечного тракта: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негативного отношения к табакокурению, алкоголизму, наркомании, токсикомании, игромании,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коррекция режима дня, щадящее питание,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устранение психотравмирующих ситуаций,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закаливающие мероприятия,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лечебно–физкультурный комплекс,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активный образ жизни,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санация ЛОР–органов, санация полости рта,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лечение невротических состояний,</w:t>
      </w:r>
    </w:p>
    <w:p w:rsidR="00F723B5" w:rsidRP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hanging="157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лечение глистных инвазий,</w:t>
      </w:r>
    </w:p>
    <w:p w:rsidR="00F723B5" w:rsidRDefault="00F723B5" w:rsidP="00F723B5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284"/>
        </w:tabs>
        <w:spacing w:after="0" w:line="240" w:lineRule="auto"/>
        <w:ind w:left="-284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723B5">
        <w:rPr>
          <w:rFonts w:ascii="Times New Roman" w:eastAsia="Times New Roman" w:hAnsi="Times New Roman" w:cs="Times New Roman"/>
          <w:sz w:val="28"/>
          <w:szCs w:val="28"/>
        </w:rPr>
        <w:t>восстановительное лечение после перенесенных  острых кишечных заболеваний, лечение аллергических заболеваний, анемии.</w:t>
      </w:r>
    </w:p>
    <w:p w:rsidR="00F723B5" w:rsidRPr="00F723B5" w:rsidRDefault="00F723B5" w:rsidP="00F723B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17098" w:rsidRPr="00F723B5" w:rsidRDefault="00A17098" w:rsidP="00F723B5">
      <w:pPr>
        <w:shd w:val="clear" w:color="auto" w:fill="FFFFFF" w:themeFill="background1"/>
        <w:tabs>
          <w:tab w:val="num" w:pos="-284"/>
        </w:tabs>
        <w:ind w:left="-851" w:hanging="1571"/>
        <w:rPr>
          <w:rFonts w:ascii="Times New Roman" w:hAnsi="Times New Roman" w:cs="Times New Roman"/>
          <w:sz w:val="28"/>
          <w:szCs w:val="28"/>
        </w:rPr>
      </w:pPr>
    </w:p>
    <w:sectPr w:rsidR="00A17098" w:rsidRPr="00F723B5" w:rsidSect="00F72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4E10"/>
    <w:multiLevelType w:val="multilevel"/>
    <w:tmpl w:val="DCC03D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A6D74"/>
    <w:multiLevelType w:val="multilevel"/>
    <w:tmpl w:val="5098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4559A"/>
    <w:multiLevelType w:val="multilevel"/>
    <w:tmpl w:val="717E5B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13893"/>
    <w:multiLevelType w:val="multilevel"/>
    <w:tmpl w:val="16FE5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23B5"/>
    <w:rsid w:val="00A17098"/>
    <w:rsid w:val="00F7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3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1808</Characters>
  <Application>Microsoft Office Word</Application>
  <DocSecurity>0</DocSecurity>
  <Lines>15</Lines>
  <Paragraphs>4</Paragraphs>
  <ScaleCrop>false</ScaleCrop>
  <Company>HP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komp-018</dc:creator>
  <cp:keywords/>
  <dc:description/>
  <cp:lastModifiedBy>komp-018</cp:lastModifiedBy>
  <cp:revision>3</cp:revision>
  <dcterms:created xsi:type="dcterms:W3CDTF">2023-04-01T15:54:00Z</dcterms:created>
  <dcterms:modified xsi:type="dcterms:W3CDTF">2023-04-01T16:01:00Z</dcterms:modified>
</cp:coreProperties>
</file>